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00" w:rsidRPr="00F14D00" w:rsidRDefault="00F14D00" w:rsidP="00F14D00">
      <w:pPr>
        <w:jc w:val="center"/>
        <w:rPr>
          <w:rFonts w:ascii="Arial Narrow" w:hAnsi="Arial Narrow"/>
          <w:bCs/>
          <w:szCs w:val="24"/>
        </w:rPr>
      </w:pPr>
      <w:r w:rsidRPr="00F14D00">
        <w:rPr>
          <w:rFonts w:ascii="Arial Narrow" w:hAnsi="Arial Narrow"/>
          <w:bCs/>
          <w:szCs w:val="24"/>
        </w:rPr>
        <w:t>«ΑΤΣΑΣ» Α.Ε.</w:t>
      </w:r>
    </w:p>
    <w:p w:rsidR="00F14D00" w:rsidRPr="00F14D00" w:rsidRDefault="00F14D00" w:rsidP="00F14D00">
      <w:pPr>
        <w:jc w:val="center"/>
        <w:rPr>
          <w:rFonts w:ascii="Arial Narrow" w:hAnsi="Arial Narrow"/>
          <w:bCs/>
          <w:szCs w:val="24"/>
          <w:lang w:val="en-US"/>
        </w:rPr>
      </w:pPr>
      <w:r w:rsidRPr="00F14D00">
        <w:rPr>
          <w:rFonts w:ascii="Arial Narrow" w:hAnsi="Arial Narrow"/>
          <w:bCs/>
          <w:szCs w:val="24"/>
        </w:rPr>
        <w:t>ΑΡ.Μ.Α.Ε. 22082/080/Β/90/52</w:t>
      </w:r>
    </w:p>
    <w:p w:rsidR="00F14D00" w:rsidRPr="00F14D00" w:rsidRDefault="00F14D00" w:rsidP="00F14D00">
      <w:pPr>
        <w:jc w:val="center"/>
        <w:rPr>
          <w:rFonts w:ascii="Arial Narrow" w:hAnsi="Arial Narrow"/>
          <w:bCs/>
          <w:szCs w:val="24"/>
        </w:rPr>
      </w:pPr>
      <w:r w:rsidRPr="00F14D00">
        <w:rPr>
          <w:rFonts w:ascii="Arial Narrow" w:hAnsi="Arial Narrow"/>
          <w:bCs/>
          <w:szCs w:val="24"/>
        </w:rPr>
        <w:t>ΑΡ.ΓΕΜΗ:</w:t>
      </w:r>
      <w:r w:rsidRPr="00F14D00">
        <w:rPr>
          <w:rFonts w:ascii="Arial Narrow" w:hAnsi="Arial Narrow"/>
          <w:snapToGrid w:val="0"/>
          <w:color w:val="000000"/>
          <w:szCs w:val="24"/>
        </w:rPr>
        <w:t xml:space="preserve"> 071341720000</w:t>
      </w:r>
    </w:p>
    <w:p w:rsidR="00F14D00" w:rsidRPr="00F14D00" w:rsidRDefault="00F14D00" w:rsidP="00F14D00">
      <w:pPr>
        <w:pStyle w:val="2"/>
        <w:rPr>
          <w:rFonts w:ascii="Arial Narrow" w:hAnsi="Arial Narrow"/>
          <w:sz w:val="24"/>
          <w:szCs w:val="24"/>
        </w:rPr>
      </w:pPr>
    </w:p>
    <w:p w:rsidR="00F14D00" w:rsidRPr="00F14D00" w:rsidRDefault="00F14D00" w:rsidP="00F14D00">
      <w:pPr>
        <w:pStyle w:val="2"/>
        <w:rPr>
          <w:rFonts w:ascii="Arial Narrow" w:hAnsi="Arial Narrow"/>
          <w:sz w:val="24"/>
          <w:szCs w:val="24"/>
        </w:rPr>
      </w:pPr>
      <w:r w:rsidRPr="00F14D00">
        <w:rPr>
          <w:rFonts w:ascii="Arial Narrow" w:hAnsi="Arial Narrow"/>
          <w:sz w:val="24"/>
          <w:szCs w:val="24"/>
        </w:rPr>
        <w:t>ΠΡΟΣΚΛΗΣΗ ΤΑΚΤΙΚΗΣ ΓΕΝΙΚΗΣ ΣΥΝΕΛΕΥΣΗΣ ΤΩΝ ΜΕΤΟΧΩΝ</w:t>
      </w:r>
    </w:p>
    <w:p w:rsidR="00F14D00" w:rsidRPr="00F14D00" w:rsidRDefault="00F14D00" w:rsidP="00F14D00">
      <w:pPr>
        <w:pStyle w:val="a3"/>
        <w:rPr>
          <w:rFonts w:ascii="Arial Narrow" w:hAnsi="Arial Narrow"/>
          <w:sz w:val="24"/>
          <w:szCs w:val="24"/>
        </w:rPr>
      </w:pPr>
      <w:r w:rsidRPr="00F14D00">
        <w:rPr>
          <w:rFonts w:ascii="Arial Narrow" w:hAnsi="Arial Narrow"/>
          <w:sz w:val="24"/>
          <w:szCs w:val="24"/>
        </w:rPr>
        <w:t>Σύμφωνα με το νόμο και το Καταστατικό της εταιρείας, το Διοικητικό Συμβούλιο καλεί τους Μετόχους της ανώνυμης εταιρείας ΑΤΣΑΣ Α.Ε. σε τακτική Γενική</w:t>
      </w:r>
      <w:r w:rsidRPr="00F14D00">
        <w:rPr>
          <w:rFonts w:ascii="Arial Narrow" w:hAnsi="Arial Narrow"/>
          <w:sz w:val="24"/>
          <w:szCs w:val="24"/>
        </w:rPr>
        <w:t xml:space="preserve"> Συνέλευση της 30ής Ιουνίου 2015</w:t>
      </w:r>
      <w:r w:rsidRPr="00F14D00">
        <w:rPr>
          <w:rFonts w:ascii="Arial Narrow" w:hAnsi="Arial Narrow"/>
          <w:sz w:val="24"/>
          <w:szCs w:val="24"/>
        </w:rPr>
        <w:t xml:space="preserve">, ημέρα </w:t>
      </w:r>
      <w:r w:rsidRPr="00F14D00">
        <w:rPr>
          <w:rFonts w:ascii="Arial Narrow" w:hAnsi="Arial Narrow"/>
          <w:sz w:val="24"/>
          <w:szCs w:val="24"/>
        </w:rPr>
        <w:t>Τρίτη</w:t>
      </w:r>
      <w:r w:rsidRPr="00F14D00">
        <w:rPr>
          <w:rFonts w:ascii="Arial Narrow" w:hAnsi="Arial Narrow"/>
          <w:sz w:val="24"/>
          <w:szCs w:val="24"/>
        </w:rPr>
        <w:t xml:space="preserve"> και ώρα 11 </w:t>
      </w:r>
      <w:proofErr w:type="spellStart"/>
      <w:r w:rsidRPr="00F14D00">
        <w:rPr>
          <w:rFonts w:ascii="Arial Narrow" w:hAnsi="Arial Narrow"/>
          <w:sz w:val="24"/>
          <w:szCs w:val="24"/>
        </w:rPr>
        <w:t>π.μ</w:t>
      </w:r>
      <w:proofErr w:type="spellEnd"/>
      <w:r w:rsidRPr="00F14D00">
        <w:rPr>
          <w:rFonts w:ascii="Arial Narrow" w:hAnsi="Arial Narrow"/>
          <w:sz w:val="24"/>
          <w:szCs w:val="24"/>
        </w:rPr>
        <w:t xml:space="preserve">., στα γραφεία της εταιρείας στην περιοχή </w:t>
      </w:r>
      <w:proofErr w:type="spellStart"/>
      <w:r w:rsidRPr="00F14D00">
        <w:rPr>
          <w:rFonts w:ascii="Arial Narrow" w:hAnsi="Arial Narrow"/>
          <w:sz w:val="24"/>
          <w:szCs w:val="24"/>
        </w:rPr>
        <w:t>Μεσσαριά</w:t>
      </w:r>
      <w:proofErr w:type="spellEnd"/>
      <w:r w:rsidRPr="00F14D00">
        <w:rPr>
          <w:rFonts w:ascii="Arial Narrow" w:hAnsi="Arial Narrow"/>
          <w:sz w:val="24"/>
          <w:szCs w:val="24"/>
        </w:rPr>
        <w:t xml:space="preserve"> του Δήμου Κω της νήσου Κω, για συζήτηση και λήψη αποφάσεων για τα εξής θέματα:</w:t>
      </w:r>
    </w:p>
    <w:p w:rsidR="00F14D00" w:rsidRPr="00F14D00" w:rsidRDefault="00F14D00" w:rsidP="00F14D00">
      <w:pPr>
        <w:pStyle w:val="2"/>
        <w:rPr>
          <w:rFonts w:ascii="Arial Narrow" w:hAnsi="Arial Narrow"/>
          <w:sz w:val="24"/>
          <w:szCs w:val="24"/>
        </w:rPr>
      </w:pPr>
      <w:r w:rsidRPr="00F14D00">
        <w:rPr>
          <w:rFonts w:ascii="Arial Narrow" w:hAnsi="Arial Narrow"/>
          <w:sz w:val="24"/>
          <w:szCs w:val="24"/>
        </w:rPr>
        <w:t>Θέματα ημερήσιας διάταξης</w:t>
      </w:r>
    </w:p>
    <w:p w:rsidR="00F14D00" w:rsidRPr="00F14D00" w:rsidRDefault="00F14D00" w:rsidP="00F14D00">
      <w:pPr>
        <w:numPr>
          <w:ilvl w:val="0"/>
          <w:numId w:val="1"/>
        </w:numPr>
        <w:rPr>
          <w:rFonts w:ascii="Arial Narrow" w:hAnsi="Arial Narrow"/>
          <w:bCs/>
          <w:szCs w:val="24"/>
        </w:rPr>
      </w:pPr>
      <w:r w:rsidRPr="00F14D00">
        <w:rPr>
          <w:rFonts w:ascii="Arial Narrow" w:hAnsi="Arial Narrow"/>
          <w:bCs/>
          <w:szCs w:val="24"/>
        </w:rPr>
        <w:t>Υποβολή και έγκριση της έκθεσης πεπραγμένων του Διοικητικού Συμβουλίου και των ελεγκτών επί των ετησίων οικονομικών καταστάσεων</w:t>
      </w:r>
      <w:r w:rsidRPr="00F14D00">
        <w:rPr>
          <w:rFonts w:ascii="Arial Narrow" w:hAnsi="Arial Narrow"/>
          <w:bCs/>
          <w:szCs w:val="24"/>
        </w:rPr>
        <w:t xml:space="preserve"> της εταιρικής χρήσης 01/01/2014-31/12/2014</w:t>
      </w:r>
      <w:r w:rsidRPr="00F14D00">
        <w:rPr>
          <w:rFonts w:ascii="Arial Narrow" w:hAnsi="Arial Narrow"/>
          <w:bCs/>
          <w:szCs w:val="24"/>
        </w:rPr>
        <w:t>.</w:t>
      </w:r>
    </w:p>
    <w:p w:rsidR="00F14D00" w:rsidRPr="00F14D00" w:rsidRDefault="00F14D00" w:rsidP="00F14D00">
      <w:pPr>
        <w:numPr>
          <w:ilvl w:val="0"/>
          <w:numId w:val="1"/>
        </w:numPr>
        <w:rPr>
          <w:rFonts w:ascii="Arial Narrow" w:hAnsi="Arial Narrow"/>
          <w:bCs/>
          <w:szCs w:val="24"/>
        </w:rPr>
      </w:pPr>
      <w:r w:rsidRPr="00F14D00">
        <w:rPr>
          <w:rFonts w:ascii="Arial Narrow" w:hAnsi="Arial Narrow"/>
          <w:bCs/>
          <w:szCs w:val="24"/>
        </w:rPr>
        <w:t>Υποβολή και έγκριση των ετήσιων οικονομικών καταστάσε</w:t>
      </w:r>
      <w:r w:rsidRPr="00F14D00">
        <w:rPr>
          <w:rFonts w:ascii="Arial Narrow" w:hAnsi="Arial Narrow"/>
          <w:bCs/>
          <w:szCs w:val="24"/>
        </w:rPr>
        <w:t>ων της εταιρικής χρήσης 1/1/2014-31/12/2014</w:t>
      </w:r>
      <w:r w:rsidRPr="00F14D00">
        <w:rPr>
          <w:rFonts w:ascii="Arial Narrow" w:hAnsi="Arial Narrow"/>
          <w:bCs/>
          <w:szCs w:val="24"/>
        </w:rPr>
        <w:t>.</w:t>
      </w:r>
    </w:p>
    <w:p w:rsidR="00F14D00" w:rsidRPr="00F14D00" w:rsidRDefault="00F14D00" w:rsidP="00F14D00">
      <w:pPr>
        <w:numPr>
          <w:ilvl w:val="0"/>
          <w:numId w:val="1"/>
        </w:numPr>
        <w:rPr>
          <w:rFonts w:ascii="Arial Narrow" w:hAnsi="Arial Narrow"/>
          <w:bCs/>
          <w:szCs w:val="24"/>
        </w:rPr>
      </w:pPr>
      <w:r w:rsidRPr="00F14D00">
        <w:rPr>
          <w:rFonts w:ascii="Arial Narrow" w:hAnsi="Arial Narrow"/>
          <w:bCs/>
          <w:szCs w:val="24"/>
        </w:rPr>
        <w:t>Απαλλαγή των μελών του Διοικητικού Συμβουλίου και των ελεγκτών από κάθε ευθύνη.</w:t>
      </w:r>
    </w:p>
    <w:p w:rsidR="00F14D00" w:rsidRPr="00F14D00" w:rsidRDefault="00F14D00" w:rsidP="00F14D00">
      <w:pPr>
        <w:numPr>
          <w:ilvl w:val="0"/>
          <w:numId w:val="1"/>
        </w:numPr>
        <w:rPr>
          <w:rFonts w:ascii="Arial Narrow" w:hAnsi="Arial Narrow"/>
          <w:bCs/>
          <w:szCs w:val="24"/>
        </w:rPr>
      </w:pPr>
      <w:r w:rsidRPr="00F14D00">
        <w:rPr>
          <w:rFonts w:ascii="Arial Narrow" w:hAnsi="Arial Narrow"/>
          <w:bCs/>
          <w:szCs w:val="24"/>
        </w:rPr>
        <w:t>Εκλογή δύο τακτικών και δύο αναπληρωματικώ</w:t>
      </w:r>
      <w:r w:rsidRPr="00F14D00">
        <w:rPr>
          <w:rFonts w:ascii="Arial Narrow" w:hAnsi="Arial Narrow"/>
          <w:bCs/>
          <w:szCs w:val="24"/>
        </w:rPr>
        <w:t>ν ελεγκτών για τη χρήση 1.1.2015-31.12.2015</w:t>
      </w:r>
      <w:r w:rsidRPr="00F14D00">
        <w:rPr>
          <w:rFonts w:ascii="Arial Narrow" w:hAnsi="Arial Narrow"/>
          <w:bCs/>
          <w:szCs w:val="24"/>
        </w:rPr>
        <w:t xml:space="preserve"> και καθορισμός της αμοιβής αυτών βάσει της Απόφασης </w:t>
      </w:r>
      <w:proofErr w:type="spellStart"/>
      <w:r w:rsidRPr="00F14D00">
        <w:rPr>
          <w:rFonts w:ascii="Arial Narrow" w:hAnsi="Arial Narrow"/>
          <w:bCs/>
          <w:szCs w:val="24"/>
        </w:rPr>
        <w:t>Υπουργ</w:t>
      </w:r>
      <w:proofErr w:type="spellEnd"/>
      <w:r w:rsidRPr="00F14D00">
        <w:rPr>
          <w:rFonts w:ascii="Arial Narrow" w:hAnsi="Arial Narrow"/>
          <w:bCs/>
          <w:szCs w:val="24"/>
        </w:rPr>
        <w:t>. Ανάπτυξης Κ2-14054/2000 (ΦΕΚ 76/Β/1-2-2000).</w:t>
      </w:r>
    </w:p>
    <w:p w:rsidR="005C0F9F" w:rsidRDefault="00F14D00" w:rsidP="005C0F9F">
      <w:pPr>
        <w:numPr>
          <w:ilvl w:val="0"/>
          <w:numId w:val="1"/>
        </w:numPr>
        <w:rPr>
          <w:rFonts w:ascii="Arial Narrow" w:hAnsi="Arial Narrow"/>
          <w:bCs/>
          <w:szCs w:val="24"/>
        </w:rPr>
      </w:pPr>
      <w:r w:rsidRPr="00F14D00">
        <w:rPr>
          <w:rFonts w:ascii="Arial Narrow" w:hAnsi="Arial Narrow"/>
          <w:bCs/>
          <w:szCs w:val="24"/>
        </w:rPr>
        <w:t>Έγκριση του αποτελέσματος που προέκυψε.</w:t>
      </w:r>
    </w:p>
    <w:p w:rsidR="00F14D00" w:rsidRPr="005C0F9F" w:rsidRDefault="00F14D00" w:rsidP="005C0F9F">
      <w:pPr>
        <w:numPr>
          <w:ilvl w:val="0"/>
          <w:numId w:val="1"/>
        </w:numPr>
        <w:rPr>
          <w:rFonts w:ascii="Arial Narrow" w:hAnsi="Arial Narrow"/>
          <w:bCs/>
          <w:szCs w:val="24"/>
        </w:rPr>
      </w:pPr>
      <w:bookmarkStart w:id="0" w:name="_GoBack"/>
      <w:bookmarkEnd w:id="0"/>
      <w:r w:rsidRPr="005C0F9F">
        <w:rPr>
          <w:rFonts w:ascii="Arial Narrow" w:hAnsi="Arial Narrow"/>
          <w:bCs/>
          <w:szCs w:val="24"/>
        </w:rPr>
        <w:t>Διάφορα.</w:t>
      </w:r>
    </w:p>
    <w:p w:rsidR="00F14D00" w:rsidRPr="00F14D00" w:rsidRDefault="00F14D00" w:rsidP="00F14D00">
      <w:pPr>
        <w:rPr>
          <w:rFonts w:ascii="Arial Narrow" w:hAnsi="Arial Narrow"/>
          <w:bCs/>
          <w:szCs w:val="24"/>
        </w:rPr>
      </w:pPr>
    </w:p>
    <w:p w:rsidR="00F14D00" w:rsidRPr="00F14D00" w:rsidRDefault="00F14D00" w:rsidP="00F14D00">
      <w:pPr>
        <w:rPr>
          <w:rFonts w:ascii="Arial Narrow" w:hAnsi="Arial Narrow"/>
          <w:bCs/>
          <w:szCs w:val="24"/>
        </w:rPr>
      </w:pPr>
      <w:r w:rsidRPr="00F14D00">
        <w:rPr>
          <w:rFonts w:ascii="Arial Narrow" w:hAnsi="Arial Narrow"/>
          <w:bCs/>
          <w:szCs w:val="24"/>
        </w:rPr>
        <w:t xml:space="preserve">        Κάθε μέτοχος που επιθυμεί να μετάσχει στην ετήσια Τακτική Γενική Συνέλευση, οφείλει να καταθέσει τις μετοχές του στο ταμείο της εταιρείας ή σε οποιαδήποτε Τράπεζα στην έδρα της εταιρείας και να υποβάλλει τα σχετικά έγγραφα της κατάθεσης, καθώς και το τυχόν έγγραφο αντιπροσώπευσης στο ταμείο της εταιρείας πέντε (5) τουλάχιστον ημέρες πριν από την ημερομηνία σύγκλησης της Τακτικής Γενικής Συνέλευσης.</w:t>
      </w:r>
    </w:p>
    <w:p w:rsidR="00F14D00" w:rsidRPr="00F14D00" w:rsidRDefault="00F14D00" w:rsidP="00F14D00">
      <w:pPr>
        <w:jc w:val="center"/>
        <w:rPr>
          <w:rFonts w:ascii="Arial Narrow" w:hAnsi="Arial Narrow"/>
          <w:bCs/>
          <w:szCs w:val="24"/>
        </w:rPr>
      </w:pPr>
    </w:p>
    <w:p w:rsidR="00F14D00" w:rsidRPr="00F14D00" w:rsidRDefault="00F14D00" w:rsidP="00F14D00">
      <w:pPr>
        <w:jc w:val="center"/>
        <w:rPr>
          <w:rFonts w:ascii="Arial Narrow" w:hAnsi="Arial Narrow"/>
          <w:bCs/>
          <w:szCs w:val="24"/>
        </w:rPr>
      </w:pPr>
      <w:r w:rsidRPr="00F14D00">
        <w:rPr>
          <w:rFonts w:ascii="Arial Narrow" w:hAnsi="Arial Narrow"/>
          <w:bCs/>
          <w:szCs w:val="24"/>
        </w:rPr>
        <w:t xml:space="preserve">Κως </w:t>
      </w:r>
      <w:r w:rsidRPr="00F14D00">
        <w:rPr>
          <w:rFonts w:ascii="Arial Narrow" w:hAnsi="Arial Narrow"/>
          <w:bCs/>
          <w:szCs w:val="24"/>
        </w:rPr>
        <w:t>30 Απριλίου 2015</w:t>
      </w:r>
    </w:p>
    <w:p w:rsidR="00F14D00" w:rsidRPr="00F14D00" w:rsidRDefault="00F14D00" w:rsidP="00F14D00">
      <w:pPr>
        <w:jc w:val="center"/>
        <w:rPr>
          <w:rFonts w:ascii="Arial Narrow" w:hAnsi="Arial Narrow"/>
          <w:bCs/>
          <w:szCs w:val="24"/>
        </w:rPr>
      </w:pPr>
      <w:r w:rsidRPr="00F14D00">
        <w:rPr>
          <w:rFonts w:ascii="Arial Narrow" w:hAnsi="Arial Narrow"/>
          <w:bCs/>
          <w:szCs w:val="24"/>
        </w:rPr>
        <w:t>Το Διοικητικό Συμβούλιο</w:t>
      </w:r>
    </w:p>
    <w:p w:rsidR="006E4568" w:rsidRPr="00F14D00" w:rsidRDefault="006E4568">
      <w:pPr>
        <w:rPr>
          <w:szCs w:val="24"/>
        </w:rPr>
      </w:pPr>
    </w:p>
    <w:sectPr w:rsidR="006E4568" w:rsidRPr="00F14D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592"/>
    <w:multiLevelType w:val="hybridMultilevel"/>
    <w:tmpl w:val="56E4D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00"/>
    <w:rsid w:val="005C0F9F"/>
    <w:rsid w:val="006E4568"/>
    <w:rsid w:val="00F14D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00"/>
    <w:pPr>
      <w:spacing w:after="0" w:line="240" w:lineRule="auto"/>
    </w:pPr>
    <w:rPr>
      <w:rFonts w:ascii="Arial" w:eastAsia="Times New Roman" w:hAnsi="Arial" w:cs="Times New Roman"/>
      <w:sz w:val="24"/>
      <w:szCs w:val="20"/>
    </w:rPr>
  </w:style>
  <w:style w:type="paragraph" w:styleId="2">
    <w:name w:val="heading 2"/>
    <w:basedOn w:val="a"/>
    <w:next w:val="a"/>
    <w:link w:val="2Char"/>
    <w:qFormat/>
    <w:rsid w:val="00F14D00"/>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14D00"/>
    <w:rPr>
      <w:rFonts w:ascii="Arial" w:eastAsia="Times New Roman" w:hAnsi="Arial" w:cs="Times New Roman"/>
      <w:b/>
      <w:szCs w:val="20"/>
    </w:rPr>
  </w:style>
  <w:style w:type="paragraph" w:styleId="a3">
    <w:name w:val="Body Text"/>
    <w:basedOn w:val="a"/>
    <w:link w:val="Char"/>
    <w:semiHidden/>
    <w:rsid w:val="00F14D00"/>
    <w:pPr>
      <w:jc w:val="both"/>
    </w:pPr>
    <w:rPr>
      <w:bCs/>
      <w:sz w:val="22"/>
    </w:rPr>
  </w:style>
  <w:style w:type="character" w:customStyle="1" w:styleId="Char">
    <w:name w:val="Σώμα κειμένου Char"/>
    <w:basedOn w:val="a0"/>
    <w:link w:val="a3"/>
    <w:semiHidden/>
    <w:rsid w:val="00F14D00"/>
    <w:rPr>
      <w:rFonts w:ascii="Arial" w:eastAsia="Times New Roman" w:hAnsi="Arial" w:cs="Times New Roman"/>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00"/>
    <w:pPr>
      <w:spacing w:after="0" w:line="240" w:lineRule="auto"/>
    </w:pPr>
    <w:rPr>
      <w:rFonts w:ascii="Arial" w:eastAsia="Times New Roman" w:hAnsi="Arial" w:cs="Times New Roman"/>
      <w:sz w:val="24"/>
      <w:szCs w:val="20"/>
    </w:rPr>
  </w:style>
  <w:style w:type="paragraph" w:styleId="2">
    <w:name w:val="heading 2"/>
    <w:basedOn w:val="a"/>
    <w:next w:val="a"/>
    <w:link w:val="2Char"/>
    <w:qFormat/>
    <w:rsid w:val="00F14D00"/>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14D00"/>
    <w:rPr>
      <w:rFonts w:ascii="Arial" w:eastAsia="Times New Roman" w:hAnsi="Arial" w:cs="Times New Roman"/>
      <w:b/>
      <w:szCs w:val="20"/>
    </w:rPr>
  </w:style>
  <w:style w:type="paragraph" w:styleId="a3">
    <w:name w:val="Body Text"/>
    <w:basedOn w:val="a"/>
    <w:link w:val="Char"/>
    <w:semiHidden/>
    <w:rsid w:val="00F14D00"/>
    <w:pPr>
      <w:jc w:val="both"/>
    </w:pPr>
    <w:rPr>
      <w:bCs/>
      <w:sz w:val="22"/>
    </w:rPr>
  </w:style>
  <w:style w:type="character" w:customStyle="1" w:styleId="Char">
    <w:name w:val="Σώμα κειμένου Char"/>
    <w:basedOn w:val="a0"/>
    <w:link w:val="a3"/>
    <w:semiHidden/>
    <w:rsid w:val="00F14D00"/>
    <w:rPr>
      <w:rFonts w:ascii="Arial" w:eastAsia="Times New Roman" w:hAnsi="Arial"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1288</Characters>
  <Application>Microsoft Office Word</Application>
  <DocSecurity>0</DocSecurity>
  <Lines>10</Lines>
  <Paragraphs>3</Paragraphs>
  <ScaleCrop>false</ScaleCrop>
  <Company>Microsoft</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2015-06-17T12:13:00Z</dcterms:created>
  <dcterms:modified xsi:type="dcterms:W3CDTF">2015-06-17T12:16:00Z</dcterms:modified>
</cp:coreProperties>
</file>